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D8" w:rsidRPr="00AE2498" w:rsidRDefault="00782F97" w:rsidP="005B1ED8">
      <w:pPr>
        <w:spacing w:after="0" w:line="240" w:lineRule="auto"/>
        <w:jc w:val="both"/>
        <w:rPr>
          <w:lang w:val="en-GB"/>
        </w:rPr>
      </w:pPr>
      <w:r w:rsidRPr="00AE2498">
        <w:rPr>
          <w:rFonts w:asciiTheme="majorHAnsi" w:hAnsiTheme="majorHAnsi" w:cstheme="majorHAnsi"/>
          <w:caps/>
          <w:noProof/>
          <w:sz w:val="24"/>
          <w:szCs w:val="24"/>
          <w:lang w:val="fr-FR" w:eastAsia="fr-FR"/>
        </w:rPr>
        <w:drawing>
          <wp:inline distT="0" distB="0" distL="0" distR="0" wp14:anchorId="57BAAB38" wp14:editId="2F475F22">
            <wp:extent cx="1079552" cy="1080000"/>
            <wp:effectExtent l="0" t="0" r="635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785488" name="logo_dc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5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AC8">
        <w:rPr>
          <w:rFonts w:asciiTheme="majorHAnsi" w:hAnsiTheme="majorHAnsi" w:cstheme="majorHAnsi"/>
          <w:cap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729DC206" wp14:editId="29294542">
            <wp:simplePos x="0" y="0"/>
            <wp:positionH relativeFrom="margin">
              <wp:posOffset>6350</wp:posOffset>
            </wp:positionH>
            <wp:positionV relativeFrom="paragraph">
              <wp:posOffset>-133737</wp:posOffset>
            </wp:positionV>
            <wp:extent cx="6254115" cy="884364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2979" name="DCI_2.png"/>
                    <pic:cNvPicPr/>
                  </pic:nvPicPr>
                  <pic:blipFill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88436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ED8" w:rsidRPr="00AE2498" w:rsidRDefault="005B1ED8" w:rsidP="005B1ED8">
      <w:pPr>
        <w:spacing w:after="0" w:line="240" w:lineRule="auto"/>
        <w:jc w:val="both"/>
        <w:rPr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D16CFD" w:rsidRDefault="00AD0941" w:rsidP="005B1ED8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 w:rsidRPr="00D16CFD"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Compliance of the offer</w:t>
      </w:r>
    </w:p>
    <w:p w:rsidR="005B1ED8" w:rsidRPr="00D16CFD" w:rsidRDefault="00A963E0" w:rsidP="005B1ED8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Binoculars and telescopes</w:t>
      </w:r>
    </w:p>
    <w:p w:rsidR="005B1ED8" w:rsidRPr="005477E2" w:rsidRDefault="005B1ED8" w:rsidP="005B1ED8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 w:rsidRPr="005477E2"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- Version N°01</w:t>
      </w:r>
    </w:p>
    <w:p w:rsidR="006F1BC0" w:rsidRPr="005477E2" w:rsidRDefault="00B87A0A" w:rsidP="000921F5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Document No 226.941</w:t>
      </w: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Default="005B1ED8" w:rsidP="005B1ED8">
      <w:pPr>
        <w:spacing w:after="0" w:line="240" w:lineRule="auto"/>
        <w:jc w:val="both"/>
        <w:rPr>
          <w:lang w:val="en-US"/>
        </w:rPr>
      </w:pPr>
    </w:p>
    <w:p w:rsidR="00782F97" w:rsidRDefault="00782F97" w:rsidP="005B1ED8">
      <w:pPr>
        <w:spacing w:after="0" w:line="240" w:lineRule="auto"/>
        <w:jc w:val="both"/>
        <w:rPr>
          <w:lang w:val="en-US"/>
        </w:rPr>
      </w:pPr>
    </w:p>
    <w:p w:rsidR="00782F97" w:rsidRPr="00D16CFD" w:rsidRDefault="00782F97" w:rsidP="005B1ED8">
      <w:pPr>
        <w:spacing w:after="0" w:line="240" w:lineRule="auto"/>
        <w:jc w:val="both"/>
        <w:rPr>
          <w:lang w:val="en-US"/>
        </w:rPr>
      </w:pPr>
    </w:p>
    <w:p w:rsidR="005B1ED8" w:rsidRPr="00D16CFD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D16CFD" w:rsidRDefault="005B1ED8" w:rsidP="005B1ED8">
      <w:pPr>
        <w:spacing w:after="0" w:line="240" w:lineRule="auto"/>
        <w:jc w:val="both"/>
        <w:rPr>
          <w:lang w:val="en-US"/>
        </w:rPr>
      </w:pPr>
    </w:p>
    <w:p w:rsidR="00782F97" w:rsidRDefault="00782F97" w:rsidP="00782F97">
      <w:pPr>
        <w:pStyle w:val="Titre1"/>
        <w:numPr>
          <w:ilvl w:val="0"/>
          <w:numId w:val="0"/>
        </w:numPr>
        <w:ind w:left="360"/>
      </w:pPr>
    </w:p>
    <w:p w:rsidR="00782F97" w:rsidRDefault="00782F97">
      <w:pPr>
        <w:rPr>
          <w:rFonts w:asciiTheme="majorHAnsi" w:hAnsiTheme="majorHAnsi" w:cstheme="majorHAnsi"/>
          <w:b/>
          <w:bCs/>
          <w:color w:val="598392"/>
          <w:sz w:val="32"/>
          <w:szCs w:val="32"/>
        </w:rPr>
      </w:pPr>
      <w:bookmarkStart w:id="0" w:name="_GoBack"/>
      <w:r>
        <w:br w:type="page"/>
      </w:r>
    </w:p>
    <w:bookmarkEnd w:id="0"/>
    <w:p w:rsidR="00FE1D69" w:rsidRDefault="00FE1D69" w:rsidP="00FE1D69">
      <w:pPr>
        <w:pStyle w:val="Titre1"/>
      </w:pPr>
      <w:r>
        <w:lastRenderedPageBreak/>
        <w:t>Administrative Compliance</w:t>
      </w:r>
    </w:p>
    <w:p w:rsidR="00FE1D69" w:rsidRDefault="00FE1D69" w:rsidP="00FE1D69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7"/>
        <w:gridCol w:w="4016"/>
        <w:gridCol w:w="1276"/>
        <w:gridCol w:w="1559"/>
        <w:gridCol w:w="1552"/>
      </w:tblGrid>
      <w:tr w:rsidR="00935E82" w:rsidRPr="009D0704" w:rsidTr="009A2B0A">
        <w:trPr>
          <w:tblHeader/>
        </w:trPr>
        <w:tc>
          <w:tcPr>
            <w:tcW w:w="7508" w:type="dxa"/>
            <w:gridSpan w:val="4"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 w:rsidRPr="009D07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Administrative compliance</w:t>
            </w:r>
          </w:p>
        </w:tc>
        <w:tc>
          <w:tcPr>
            <w:tcW w:w="1552" w:type="dxa"/>
            <w:vMerge w:val="restart"/>
            <w:shd w:val="clear" w:color="auto" w:fill="A6A6A6" w:themeFill="background1" w:themeFillShade="A6"/>
            <w:vAlign w:val="center"/>
          </w:tcPr>
          <w:p w:rsidR="00935E82" w:rsidRPr="009D0704" w:rsidRDefault="00935E82" w:rsidP="009A2B0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Commission validation</w:t>
            </w:r>
          </w:p>
        </w:tc>
      </w:tr>
      <w:tr w:rsidR="00935E82" w:rsidRPr="00EA7EA7" w:rsidTr="009A2B0A">
        <w:trPr>
          <w:tblHeader/>
        </w:trPr>
        <w:tc>
          <w:tcPr>
            <w:tcW w:w="4673" w:type="dxa"/>
            <w:gridSpan w:val="2"/>
            <w:shd w:val="clear" w:color="auto" w:fill="A6A6A6" w:themeFill="background1" w:themeFillShade="A6"/>
          </w:tcPr>
          <w:p w:rsidR="00935E82" w:rsidRPr="009D0704" w:rsidRDefault="00935E82" w:rsidP="009D0704">
            <w:pP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009D07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Wording</w:t>
            </w:r>
            <w:proofErr w:type="spellEnd"/>
          </w:p>
        </w:tc>
        <w:tc>
          <w:tcPr>
            <w:tcW w:w="1276" w:type="dxa"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 w:rsidRPr="009D07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Compliance (YES/NO)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If applicable, justification document</w:t>
            </w:r>
          </w:p>
        </w:tc>
        <w:tc>
          <w:tcPr>
            <w:tcW w:w="1552" w:type="dxa"/>
            <w:vMerge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A776E3" w:rsidRPr="00EA7EA7" w:rsidTr="009A2B0A">
        <w:tc>
          <w:tcPr>
            <w:tcW w:w="657" w:type="dxa"/>
            <w:vMerge w:val="restart"/>
            <w:textDirection w:val="btLr"/>
            <w:vAlign w:val="center"/>
          </w:tcPr>
          <w:p w:rsidR="00A776E3" w:rsidRDefault="00A776E3" w:rsidP="00823908">
            <w:pPr>
              <w:ind w:left="113" w:right="113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Eligibility</w:t>
            </w:r>
            <w:proofErr w:type="spellEnd"/>
          </w:p>
        </w:tc>
        <w:tc>
          <w:tcPr>
            <w:tcW w:w="4016" w:type="dxa"/>
          </w:tcPr>
          <w:p w:rsidR="00A776E3" w:rsidRPr="00D16CFD" w:rsidRDefault="00A776E3" w:rsidP="00423EA8">
            <w:pPr>
              <w:rPr>
                <w:lang w:val="en-US"/>
              </w:rPr>
            </w:pPr>
            <w:r w:rsidRPr="00D16CFD">
              <w:rPr>
                <w:lang w:val="en-US"/>
              </w:rPr>
              <w:t>Not in a state of bankruptcy, liquidation, judicial settlement, cessation of activity, or in any analogous situation resulting from a procedure of the same nature existing in national laws and regulations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Is not the subject of a procedure of declaration of bankruptcy, liquidation, legal settlement or any other procedure of the same nature existing in national laws and regulations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423EA8">
            <w:pPr>
              <w:rPr>
                <w:lang w:val="en-US"/>
              </w:rPr>
            </w:pPr>
            <w:r w:rsidRPr="00D16CFD">
              <w:rPr>
                <w:lang w:val="en-US"/>
              </w:rPr>
              <w:t>Is not the subject of a conviction pronounced by a judgment having the force of res judicata (that is to say, against which there is no longer any possible appeal) for any offense involving their professional conduct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In professional matters, has not committed serious misconduct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Has fulfilled its obligations relating to the payment of social security contributions according to the legal provisions of the country where the company is established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Has fulfilled its obligations relating to the payment of taxes and duties according to the legal provisions of the country where the company is established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Has not been seriously guilty of misrepresentation in providing the information required by DCI for its participation in a contract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Does not act as a front company created to conceal financial transactions and/or launder money from one or more other companies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In the context of another contract entered into with DCI, has not been declared in serious breach of performance due to non-compliance with its contractual obligations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It has not been established by a final judgment that the company is guilty of any of the following facts: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proofErr w:type="spellStart"/>
            <w:r w:rsidRPr="00D16CFD">
              <w:rPr>
                <w:lang w:val="en-US"/>
              </w:rPr>
              <w:t>i</w:t>
            </w:r>
            <w:proofErr w:type="spellEnd"/>
            <w:r w:rsidRPr="00D16CFD">
              <w:rPr>
                <w:lang w:val="en-US"/>
              </w:rPr>
              <w:t xml:space="preserve">. </w:t>
            </w:r>
            <w:r w:rsidRPr="00D16CFD">
              <w:rPr>
                <w:lang w:val="en-US"/>
              </w:rPr>
              <w:tab/>
              <w:t>fraud, within the meaning of Article 3 of Directive (EU) 2017/1371;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lastRenderedPageBreak/>
              <w:t xml:space="preserve">ii. </w:t>
            </w:r>
            <w:r w:rsidRPr="00D16CFD">
              <w:rPr>
                <w:lang w:val="en-US"/>
              </w:rPr>
              <w:tab/>
              <w:t>corruption, as defined in Article 4(2) of Directive (EU) 2071/1371;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iii. </w:t>
            </w:r>
            <w:r w:rsidRPr="00D16CFD">
              <w:rPr>
                <w:lang w:val="en-US"/>
              </w:rPr>
              <w:tab/>
              <w:t>behavior linked to a criminal organization referred to in Article 2 of the Framework Decision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iv. </w:t>
            </w:r>
            <w:r w:rsidRPr="00D16CFD">
              <w:rPr>
                <w:lang w:val="en-US"/>
              </w:rPr>
              <w:tab/>
              <w:t>2008/841/JHA of the Council;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v. </w:t>
            </w:r>
            <w:r w:rsidRPr="00D16CFD">
              <w:rPr>
                <w:lang w:val="en-US"/>
              </w:rPr>
              <w:tab/>
              <w:t>money laundering or terrorist financing within the meaning of Article 1, paragraphs 3, 4 and 5 of Directive (EU) 2015/849 of the European Parliament and of the Council;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vi. </w:t>
            </w:r>
            <w:r w:rsidRPr="00D16CFD">
              <w:rPr>
                <w:lang w:val="en-US"/>
              </w:rPr>
              <w:tab/>
              <w:t>terrorist offense or offense related to terrorist activities, as defined respectively in Article 1 and Article 3 of Council Framework Decision 2002/475/JHA, or incitement to commit an offence, complicity or attempt infringement as referred to in Article 4 of the said decision;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vii. </w:t>
            </w:r>
            <w:r w:rsidRPr="00D16CFD">
              <w:rPr>
                <w:lang w:val="en-US"/>
              </w:rPr>
              <w:tab/>
              <w:t>child labor or other forms of trafficking in human beings as defined in Article 2 of Directive 2011/36/EU of the European Parliament and of the Council;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Benefit does not exceed 50% of turnover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3B40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Professional experience of at least 5 years in </w:t>
            </w:r>
            <w:r w:rsidR="003B40E3">
              <w:rPr>
                <w:lang w:val="en-US"/>
              </w:rPr>
              <w:t>the same field as the call for tenders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Performing a service of the same type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A776E3" w:rsidTr="00A776E3">
        <w:tc>
          <w:tcPr>
            <w:tcW w:w="657" w:type="dxa"/>
            <w:vMerge w:val="restart"/>
            <w:textDirection w:val="btLr"/>
            <w:vAlign w:val="center"/>
          </w:tcPr>
          <w:p w:rsidR="00A776E3" w:rsidRPr="009D0704" w:rsidRDefault="00A776E3" w:rsidP="00A776E3">
            <w:pPr>
              <w:ind w:left="113" w:right="113"/>
              <w:jc w:val="center"/>
              <w:rPr>
                <w:lang w:val="fr-FR"/>
              </w:rPr>
            </w:pPr>
            <w:r>
              <w:rPr>
                <w:lang w:val="fr-FR"/>
              </w:rPr>
              <w:t>Documents</w:t>
            </w:r>
          </w:p>
        </w:tc>
        <w:tc>
          <w:tcPr>
            <w:tcW w:w="4016" w:type="dxa"/>
          </w:tcPr>
          <w:p w:rsidR="00A776E3" w:rsidRDefault="00A776E3" w:rsidP="00A776E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Declaration</w:t>
            </w:r>
            <w:proofErr w:type="spellEnd"/>
            <w:r>
              <w:rPr>
                <w:lang w:val="fr-FR"/>
              </w:rPr>
              <w:t xml:space="preserve"> of </w:t>
            </w:r>
            <w:proofErr w:type="spellStart"/>
            <w:r>
              <w:rPr>
                <w:lang w:val="fr-FR"/>
              </w:rPr>
              <w:t>honor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signed</w:t>
            </w:r>
            <w:proofErr w:type="spellEnd"/>
          </w:p>
        </w:tc>
        <w:tc>
          <w:tcPr>
            <w:tcW w:w="1276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Default="00A776E3" w:rsidP="00A776E3">
            <w:pPr>
              <w:rPr>
                <w:lang w:val="fr-FR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Document justifying registration as a legal person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9D0704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Default="00A776E3" w:rsidP="00A776E3">
            <w:pPr>
              <w:rPr>
                <w:lang w:val="fr-FR"/>
              </w:rPr>
            </w:pPr>
            <w:r>
              <w:rPr>
                <w:lang w:val="fr-FR"/>
              </w:rPr>
              <w:t xml:space="preserve">Vigilance </w:t>
            </w:r>
            <w:proofErr w:type="spellStart"/>
            <w:r>
              <w:rPr>
                <w:lang w:val="fr-FR"/>
              </w:rPr>
              <w:t>certificate</w:t>
            </w:r>
            <w:proofErr w:type="spellEnd"/>
          </w:p>
        </w:tc>
        <w:tc>
          <w:tcPr>
            <w:tcW w:w="1276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</w:tr>
      <w:tr w:rsidR="00A776E3" w:rsidRPr="003B40E3" w:rsidTr="009A2B0A">
        <w:tc>
          <w:tcPr>
            <w:tcW w:w="657" w:type="dxa"/>
            <w:vMerge/>
          </w:tcPr>
          <w:p w:rsidR="00A776E3" w:rsidRDefault="00A776E3" w:rsidP="00A776E3">
            <w:pPr>
              <w:rPr>
                <w:lang w:val="fr-FR"/>
              </w:rPr>
            </w:pPr>
          </w:p>
        </w:tc>
        <w:tc>
          <w:tcPr>
            <w:tcW w:w="4016" w:type="dxa"/>
          </w:tcPr>
          <w:p w:rsidR="00A776E3" w:rsidRDefault="003B40E3" w:rsidP="00A776E3">
            <w:pPr>
              <w:rPr>
                <w:lang w:val="fr-FR"/>
              </w:rPr>
            </w:pPr>
            <w:r w:rsidRPr="003B40E3">
              <w:rPr>
                <w:lang w:val="en-US"/>
              </w:rPr>
              <w:t>civil liability certificate</w:t>
            </w:r>
          </w:p>
        </w:tc>
        <w:tc>
          <w:tcPr>
            <w:tcW w:w="1276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</w:tr>
      <w:tr w:rsidR="00A776E3" w:rsidRPr="00EA7EA7" w:rsidTr="009A2B0A">
        <w:tc>
          <w:tcPr>
            <w:tcW w:w="657" w:type="dxa"/>
            <w:vMerge w:val="restart"/>
            <w:textDirection w:val="btLr"/>
            <w:vAlign w:val="center"/>
          </w:tcPr>
          <w:p w:rsidR="00A776E3" w:rsidRDefault="00A776E3" w:rsidP="00A776E3">
            <w:pPr>
              <w:ind w:left="113" w:right="113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Form</w:t>
            </w:r>
            <w:proofErr w:type="spellEnd"/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Deadline for submitting the offer respected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9D0704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Default="00A776E3" w:rsidP="00A776E3">
            <w:pPr>
              <w:rPr>
                <w:lang w:val="fr-FR"/>
              </w:rPr>
            </w:pPr>
            <w:r>
              <w:rPr>
                <w:lang w:val="fr-FR"/>
              </w:rPr>
              <w:t xml:space="preserve">Complete </w:t>
            </w:r>
            <w:proofErr w:type="spellStart"/>
            <w:r>
              <w:rPr>
                <w:lang w:val="fr-FR"/>
              </w:rPr>
              <w:t>offer</w:t>
            </w:r>
            <w:proofErr w:type="spellEnd"/>
          </w:p>
        </w:tc>
        <w:tc>
          <w:tcPr>
            <w:tcW w:w="1276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</w:tr>
      <w:tr w:rsidR="00A776E3" w:rsidRPr="009D0704" w:rsidTr="009A2B0A">
        <w:tc>
          <w:tcPr>
            <w:tcW w:w="657" w:type="dxa"/>
            <w:vMerge/>
          </w:tcPr>
          <w:p w:rsidR="00A776E3" w:rsidRDefault="00A776E3" w:rsidP="00A776E3">
            <w:pPr>
              <w:rPr>
                <w:lang w:val="fr-FR"/>
              </w:rPr>
            </w:pPr>
          </w:p>
        </w:tc>
        <w:tc>
          <w:tcPr>
            <w:tcW w:w="4016" w:type="dxa"/>
          </w:tcPr>
          <w:p w:rsidR="00A776E3" w:rsidRPr="003B40E3" w:rsidRDefault="00A776E3" w:rsidP="00A776E3">
            <w:pPr>
              <w:rPr>
                <w:lang w:val="en-US"/>
              </w:rPr>
            </w:pPr>
            <w:r w:rsidRPr="003B40E3">
              <w:rPr>
                <w:lang w:val="en-US"/>
              </w:rPr>
              <w:t>Offer in French</w:t>
            </w:r>
            <w:r w:rsidR="003B40E3">
              <w:rPr>
                <w:lang w:val="en-US"/>
              </w:rPr>
              <w:t xml:space="preserve"> or with an English translation</w:t>
            </w:r>
          </w:p>
        </w:tc>
        <w:tc>
          <w:tcPr>
            <w:tcW w:w="1276" w:type="dxa"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Period of validity of offers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</w:tbl>
    <w:p w:rsidR="00B94DFE" w:rsidRPr="00D16CFD" w:rsidRDefault="00B94DFE" w:rsidP="00FE1D69">
      <w:pPr>
        <w:rPr>
          <w:lang w:val="en-US"/>
        </w:rPr>
      </w:pPr>
    </w:p>
    <w:p w:rsidR="00B94DFE" w:rsidRPr="00D16CFD" w:rsidRDefault="00B94DFE">
      <w:pPr>
        <w:rPr>
          <w:lang w:val="en-US"/>
        </w:rPr>
      </w:pPr>
      <w:r w:rsidRPr="00D16CFD">
        <w:rPr>
          <w:lang w:val="en-US"/>
        </w:rPr>
        <w:br w:type="page"/>
      </w:r>
    </w:p>
    <w:p w:rsidR="00FE1D69" w:rsidRPr="00D16CFD" w:rsidRDefault="00FE1D69" w:rsidP="00FE1D69">
      <w:pPr>
        <w:rPr>
          <w:lang w:val="en-US"/>
        </w:rPr>
      </w:pPr>
    </w:p>
    <w:p w:rsidR="005B1ED8" w:rsidRPr="003E57AB" w:rsidRDefault="00AD0941" w:rsidP="00FE1D69">
      <w:pPr>
        <w:pStyle w:val="Titre1"/>
      </w:pPr>
      <w:r w:rsidRPr="003E57AB">
        <w:t>Compliance with technical requirements</w:t>
      </w:r>
    </w:p>
    <w:p w:rsidR="005B1ED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p w:rsidR="00A963E0" w:rsidRPr="007B18B5" w:rsidRDefault="00A963E0" w:rsidP="005B1ED8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918"/>
        <w:gridCol w:w="968"/>
        <w:gridCol w:w="4193"/>
        <w:gridCol w:w="1020"/>
      </w:tblGrid>
      <w:tr w:rsidR="00BA7D6A" w:rsidRPr="008A7455" w:rsidTr="003B40E3">
        <w:trPr>
          <w:cantSplit/>
          <w:trHeight w:val="567"/>
          <w:tblHeader/>
        </w:trPr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Technical specification's DCI</w:t>
            </w:r>
            <w:r w:rsidR="00A963E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 xml:space="preserve"> </w:t>
            </w:r>
            <w:r w:rsidR="00A963E0" w:rsidRPr="00A963E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Binoculars</w:t>
            </w:r>
          </w:p>
        </w:tc>
        <w:tc>
          <w:tcPr>
            <w:tcW w:w="2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Technical  offer</w:t>
            </w:r>
            <w:r w:rsidR="00A963E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 xml:space="preserve"> </w:t>
            </w:r>
            <w:r w:rsidR="00A963E0" w:rsidRPr="00A963E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Binoculars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auto" w:fill="auto"/>
            <w:vAlign w:val="center"/>
          </w:tcPr>
          <w:p w:rsidR="00BA7D6A" w:rsidRPr="008A7455" w:rsidRDefault="00BA7D6A" w:rsidP="004029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Validation committee</w:t>
            </w:r>
          </w:p>
        </w:tc>
      </w:tr>
      <w:tr w:rsidR="00BA7D6A" w:rsidRPr="005B1ED8" w:rsidTr="005477E2">
        <w:trPr>
          <w:cantSplit/>
          <w:trHeight w:val="567"/>
          <w:tblHeader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Reference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Contractual requirement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5B1ED8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Compliant</w:t>
            </w:r>
            <w:proofErr w:type="spellEnd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(C) / Non- </w:t>
            </w:r>
            <w:proofErr w:type="spellStart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Compliant</w:t>
            </w:r>
            <w:proofErr w:type="spellEnd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(NC)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5B1E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Compliance justification in the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offer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(page, </w:t>
            </w:r>
            <w:proofErr w:type="spellStart"/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chapter</w:t>
            </w:r>
            <w:proofErr w:type="spellEnd"/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paragraph</w:t>
            </w:r>
            <w:proofErr w:type="spellEnd"/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, etc.)</w:t>
            </w: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A7D6A" w:rsidRDefault="00BA7D6A" w:rsidP="004029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A963E0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Default="00A963E0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 w:rsidRPr="007B18B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1434D2">
              <w:rPr>
                <w:rFonts w:ascii="Calibri Light" w:hAnsi="Calibri Light" w:cs="Calibri Light"/>
                <w:lang w:val="en-GB"/>
              </w:rPr>
              <w:t>M</w:t>
            </w:r>
            <w:r>
              <w:rPr>
                <w:rFonts w:ascii="Calibri Light" w:hAnsi="Calibri Light" w:cs="Calibri Light"/>
                <w:lang w:val="en-GB"/>
              </w:rPr>
              <w:t xml:space="preserve">agnification factor greater than 9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EX-2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B36D0B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Objective length diameter greater than 42 mm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EX-3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B36D0B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Exit pupil greater than 5 mm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EX-4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B36D0B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Total transmittance (light transmission rate) greater than 85%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EX-5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B36D0B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Manual or automatic focus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EX-6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B36D0B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 xml:space="preserve">If automatic focus, autonomy greater than 200 h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B36D0B">
              <w:rPr>
                <w:rFonts w:ascii="Calibri Light" w:hAnsi="Calibri Light" w:cs="Calibri Light"/>
                <w:lang w:val="en-GB"/>
              </w:rPr>
              <w:t>Weight under 1</w:t>
            </w:r>
            <w:r>
              <w:rPr>
                <w:rFonts w:ascii="Calibri Light" w:hAnsi="Calibri Light" w:cs="Calibri Light"/>
                <w:lang w:val="en-GB"/>
              </w:rPr>
              <w:t>,2</w:t>
            </w:r>
            <w:r w:rsidRPr="00B36D0B">
              <w:rPr>
                <w:rFonts w:ascii="Calibri Light" w:hAnsi="Calibri Light" w:cs="Calibri Light"/>
                <w:lang w:val="en-GB"/>
              </w:rPr>
              <w:t xml:space="preserve"> kg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B36D0B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 w:rsidRPr="00876F86">
              <w:rPr>
                <w:rFonts w:ascii="Calibri Light" w:hAnsi="Calibri Light" w:cs="Calibri Light"/>
                <w:lang w:val="en-GB"/>
              </w:rPr>
              <w:t xml:space="preserve">Waterproof : </w:t>
            </w:r>
            <w:r>
              <w:rPr>
                <w:rFonts w:ascii="Calibri Light" w:hAnsi="Calibri Light" w:cs="Calibri Light"/>
                <w:lang w:val="en-GB"/>
              </w:rPr>
              <w:t>IP67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Operating temperature range : from -20°C to 55</w:t>
            </w:r>
            <w:r w:rsidRPr="00E23627">
              <w:rPr>
                <w:rFonts w:asciiTheme="majorHAnsi" w:hAnsiTheme="majorHAnsi" w:cstheme="majorHAnsi"/>
                <w:lang w:val="en-GB"/>
              </w:rPr>
              <w:t>°C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876F86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Protective bag, objective caps and neck strap to be supplied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9E5361" w:rsidRDefault="009E5361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9E5361" w:rsidRDefault="009E5361" w:rsidP="00A963E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User manual in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english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to be supplied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9E5361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61" w:rsidRPr="008A7455" w:rsidRDefault="009E5361" w:rsidP="009E5361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lastRenderedPageBreak/>
              <w:t>EX-12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361" w:rsidRPr="00807806" w:rsidRDefault="004207A9" w:rsidP="009E5361">
            <w:pPr>
              <w:rPr>
                <w:rFonts w:asciiTheme="majorHAnsi" w:hAnsiTheme="majorHAnsi" w:cstheme="majorHAnsi"/>
                <w:lang w:val="en-GB"/>
              </w:rPr>
            </w:pPr>
            <w:r w:rsidRPr="00C97FC4">
              <w:rPr>
                <w:rFonts w:asciiTheme="majorHAnsi" w:hAnsiTheme="majorHAnsi" w:cstheme="majorHAnsi"/>
                <w:lang w:val="en-GB"/>
              </w:rPr>
              <w:t xml:space="preserve">The delivery packaging is compliant with international standards and they protects the </w:t>
            </w:r>
            <w:r>
              <w:rPr>
                <w:rFonts w:asciiTheme="majorHAnsi" w:hAnsiTheme="majorHAnsi" w:cstheme="majorHAnsi"/>
                <w:lang w:val="en-GB"/>
              </w:rPr>
              <w:t>equipment</w:t>
            </w:r>
            <w:r w:rsidRPr="00C97FC4">
              <w:rPr>
                <w:rFonts w:asciiTheme="majorHAnsi" w:hAnsiTheme="majorHAnsi" w:cstheme="majorHAnsi"/>
                <w:lang w:val="en-GB"/>
              </w:rPr>
              <w:t xml:space="preserve"> against the shocks, high temperature and humidity. The packaging </w:t>
            </w:r>
            <w:proofErr w:type="gramStart"/>
            <w:r w:rsidRPr="00C97FC4">
              <w:rPr>
                <w:rFonts w:asciiTheme="majorHAnsi" w:hAnsiTheme="majorHAnsi" w:cstheme="majorHAnsi"/>
                <w:lang w:val="en-GB"/>
              </w:rPr>
              <w:t>are sealed</w:t>
            </w:r>
            <w:proofErr w:type="gramEnd"/>
            <w:r w:rsidRPr="00C97FC4">
              <w:rPr>
                <w:rFonts w:asciiTheme="majorHAnsi" w:hAnsiTheme="majorHAnsi" w:cstheme="majorHAnsi"/>
                <w:lang w:val="en-GB"/>
              </w:rPr>
              <w:t xml:space="preserve"> during </w:t>
            </w:r>
            <w:r>
              <w:rPr>
                <w:rFonts w:asciiTheme="majorHAnsi" w:hAnsiTheme="majorHAnsi" w:cstheme="majorHAnsi"/>
                <w:lang w:val="en-GB"/>
              </w:rPr>
              <w:t>transport</w:t>
            </w:r>
            <w:r w:rsidRPr="00C97FC4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61" w:rsidRPr="007B18B5" w:rsidRDefault="009E5361" w:rsidP="009E536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61" w:rsidRPr="007B18B5" w:rsidRDefault="009E5361" w:rsidP="009E536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361" w:rsidRPr="007B18B5" w:rsidRDefault="009E5361" w:rsidP="009E536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9E5361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61" w:rsidRDefault="009E5361" w:rsidP="009E5361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361" w:rsidRDefault="009E5361" w:rsidP="009E5361">
            <w:pPr>
              <w:rPr>
                <w:rFonts w:asciiTheme="majorHAnsi" w:hAnsiTheme="majorHAnsi" w:cstheme="majorHAnsi"/>
                <w:lang w:val="en-GB"/>
              </w:rPr>
            </w:pPr>
            <w:r w:rsidRPr="00807806">
              <w:rPr>
                <w:rFonts w:asciiTheme="majorHAnsi" w:hAnsiTheme="majorHAnsi" w:cstheme="majorHAnsi"/>
                <w:lang w:val="en-GB"/>
              </w:rPr>
              <w:t xml:space="preserve">Warranty : ≥ </w:t>
            </w:r>
            <w:r>
              <w:rPr>
                <w:rFonts w:asciiTheme="majorHAnsi" w:hAnsiTheme="majorHAnsi" w:cstheme="majorHAnsi"/>
                <w:lang w:val="en-GB"/>
              </w:rPr>
              <w:t>1</w:t>
            </w:r>
            <w:r w:rsidRPr="00807806">
              <w:rPr>
                <w:rFonts w:asciiTheme="majorHAnsi" w:hAnsiTheme="majorHAnsi" w:cstheme="majorHAnsi"/>
                <w:lang w:val="en-GB"/>
              </w:rPr>
              <w:t xml:space="preserve"> year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61" w:rsidRPr="007B18B5" w:rsidRDefault="009E5361" w:rsidP="009E536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61" w:rsidRPr="007B18B5" w:rsidRDefault="009E5361" w:rsidP="009E536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361" w:rsidRPr="007B18B5" w:rsidRDefault="009E5361" w:rsidP="009E536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9E5361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61" w:rsidRDefault="009E5361" w:rsidP="009E5361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EX-14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361" w:rsidRPr="000141DE" w:rsidRDefault="009E5361" w:rsidP="009E5361">
            <w:pPr>
              <w:rPr>
                <w:rFonts w:asciiTheme="majorHAnsi" w:hAnsiTheme="majorHAnsi" w:cstheme="majorHAnsi"/>
                <w:lang w:val="en-GB"/>
              </w:rPr>
            </w:pPr>
            <w:r w:rsidRPr="000141DE">
              <w:rPr>
                <w:rFonts w:asciiTheme="majorHAnsi" w:hAnsiTheme="majorHAnsi" w:cstheme="majorHAnsi"/>
                <w:lang w:val="en-GB"/>
              </w:rPr>
              <w:t xml:space="preserve">The </w:t>
            </w:r>
            <w:r>
              <w:rPr>
                <w:rFonts w:asciiTheme="majorHAnsi" w:hAnsiTheme="majorHAnsi" w:cstheme="majorHAnsi"/>
                <w:lang w:val="en-GB"/>
              </w:rPr>
              <w:t xml:space="preserve">190 binoculars for commander </w:t>
            </w:r>
            <w:r w:rsidRPr="000141DE">
              <w:rPr>
                <w:rFonts w:asciiTheme="majorHAnsi" w:hAnsiTheme="majorHAnsi" w:cstheme="majorHAnsi"/>
                <w:lang w:val="en-GB"/>
              </w:rPr>
              <w:t>are delivered before 3 months after order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61" w:rsidRPr="007B18B5" w:rsidRDefault="009E5361" w:rsidP="009E536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61" w:rsidRPr="007B18B5" w:rsidRDefault="009E5361" w:rsidP="009E536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361" w:rsidRPr="007B18B5" w:rsidRDefault="009E5361" w:rsidP="009E536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</w:tbl>
    <w:p w:rsidR="003E57AB" w:rsidRPr="00D16CFD" w:rsidRDefault="003E57AB" w:rsidP="003E57AB">
      <w:pPr>
        <w:tabs>
          <w:tab w:val="left" w:pos="993"/>
        </w:tabs>
        <w:spacing w:before="120" w:after="120" w:line="240" w:lineRule="auto"/>
        <w:jc w:val="both"/>
        <w:outlineLvl w:val="1"/>
        <w:rPr>
          <w:lang w:val="en-US"/>
        </w:rPr>
      </w:pPr>
      <w:bookmarkStart w:id="1" w:name="_Toc127780071"/>
      <w:bookmarkStart w:id="2" w:name="_Toc127780072"/>
      <w:bookmarkStart w:id="3" w:name="_Toc127780074"/>
      <w:bookmarkStart w:id="4" w:name="_Toc127780075"/>
      <w:bookmarkStart w:id="5" w:name="_Toc127780076"/>
      <w:bookmarkStart w:id="6" w:name="_Toc127780077"/>
      <w:bookmarkStart w:id="7" w:name="_Toc127780078"/>
      <w:bookmarkStart w:id="8" w:name="_Toc127780079"/>
      <w:bookmarkStart w:id="9" w:name="_Toc127780080"/>
      <w:bookmarkStart w:id="10" w:name="_Toc127780082"/>
      <w:bookmarkStart w:id="11" w:name="_Toc127780083"/>
      <w:bookmarkStart w:id="12" w:name="_Toc127780084"/>
      <w:bookmarkStart w:id="13" w:name="_Toc127780085"/>
      <w:bookmarkStart w:id="14" w:name="_Toc127780086"/>
      <w:bookmarkStart w:id="15" w:name="_Toc127780087"/>
      <w:bookmarkStart w:id="16" w:name="_Toc127780088"/>
      <w:bookmarkStart w:id="17" w:name="_Toc127780089"/>
      <w:bookmarkStart w:id="18" w:name="_Toc127780093"/>
      <w:bookmarkStart w:id="19" w:name="_Toc127780094"/>
      <w:bookmarkStart w:id="20" w:name="_Toc127780096"/>
      <w:bookmarkStart w:id="21" w:name="_Toc127780097"/>
      <w:bookmarkStart w:id="22" w:name="_Toc12778009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A963E0" w:rsidRDefault="00A963E0">
      <w:pPr>
        <w:rPr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918"/>
        <w:gridCol w:w="968"/>
        <w:gridCol w:w="4193"/>
        <w:gridCol w:w="1020"/>
      </w:tblGrid>
      <w:tr w:rsidR="00A963E0" w:rsidRPr="008A7455" w:rsidTr="006F330A">
        <w:trPr>
          <w:cantSplit/>
          <w:trHeight w:val="567"/>
          <w:tblHeader/>
        </w:trPr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7B18B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Technical specification's DCI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 xml:space="preserve"> Telescope</w:t>
            </w:r>
            <w:r w:rsidRPr="00A963E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s</w:t>
            </w:r>
          </w:p>
        </w:tc>
        <w:tc>
          <w:tcPr>
            <w:tcW w:w="2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7B18B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Technical  offer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 xml:space="preserve"> Telescopes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auto" w:fill="auto"/>
            <w:vAlign w:val="center"/>
          </w:tcPr>
          <w:p w:rsidR="00A963E0" w:rsidRPr="008A745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Validation committee</w:t>
            </w:r>
          </w:p>
        </w:tc>
      </w:tr>
      <w:tr w:rsidR="00A963E0" w:rsidRPr="005B1ED8" w:rsidTr="006F330A">
        <w:trPr>
          <w:cantSplit/>
          <w:trHeight w:val="567"/>
          <w:tblHeader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7B18B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Reference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7B18B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Contractual requirement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5B1ED8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Compliant</w:t>
            </w:r>
            <w:proofErr w:type="spellEnd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(C) / Non- </w:t>
            </w:r>
            <w:proofErr w:type="spellStart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Compliant</w:t>
            </w:r>
            <w:proofErr w:type="spellEnd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(NC)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7B18B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Compliance justification in the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offer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(page, </w:t>
            </w:r>
            <w:proofErr w:type="spellStart"/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chapter</w:t>
            </w:r>
            <w:proofErr w:type="spellEnd"/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paragraph</w:t>
            </w:r>
            <w:proofErr w:type="spellEnd"/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, etc.)</w:t>
            </w: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963E0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Default="00A963E0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 w:rsidRPr="007B18B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Giant binoculars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7D3D35" w:rsidRDefault="00A963E0" w:rsidP="00A963E0">
            <w:pPr>
              <w:rPr>
                <w:rFonts w:asciiTheme="majorHAnsi" w:hAnsiTheme="majorHAnsi" w:cstheme="majorHAnsi"/>
                <w:lang w:val="en-US"/>
              </w:rPr>
            </w:pPr>
            <w:r w:rsidRPr="007D3D35">
              <w:rPr>
                <w:rFonts w:asciiTheme="majorHAnsi" w:hAnsiTheme="majorHAnsi" w:cstheme="majorHAnsi"/>
                <w:lang w:val="en-US"/>
              </w:rPr>
              <w:t>Extremely robust binocular, sealed and nitrogen filled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Observation of </w:t>
            </w:r>
            <w:r w:rsidRPr="007D3D35">
              <w:rPr>
                <w:rFonts w:asciiTheme="majorHAnsi" w:hAnsiTheme="majorHAnsi" w:cstheme="majorHAnsi"/>
                <w:lang w:val="en-GB"/>
              </w:rPr>
              <w:t>terrestrial objects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E00A15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 w:rsidRPr="00E00A15">
              <w:rPr>
                <w:rFonts w:ascii="Calibri Light" w:hAnsi="Calibri Light" w:cs="Calibri Light"/>
                <w:lang w:val="en-GB"/>
              </w:rPr>
              <w:t>Operational capabilities: day and night</w:t>
            </w:r>
            <w:r>
              <w:rPr>
                <w:rFonts w:ascii="Calibri Light" w:hAnsi="Calibri Light" w:cs="Calibri Light"/>
                <w:lang w:val="en-GB"/>
              </w:rPr>
              <w:t xml:space="preserve"> (with natural light)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lastRenderedPageBreak/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E00A15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Interchangeable eyepieces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 w:rsidRPr="00E8284B">
              <w:rPr>
                <w:rFonts w:ascii="Calibri Light" w:hAnsi="Calibri Light" w:cs="Calibri Light"/>
                <w:lang w:val="en-GB"/>
              </w:rPr>
              <w:t xml:space="preserve">Adjustable </w:t>
            </w:r>
            <w:proofErr w:type="spellStart"/>
            <w:r w:rsidRPr="00E8284B">
              <w:rPr>
                <w:rFonts w:ascii="Calibri Light" w:hAnsi="Calibri Light" w:cs="Calibri Light"/>
                <w:lang w:val="en-GB"/>
              </w:rPr>
              <w:t>interpupillary</w:t>
            </w:r>
            <w:proofErr w:type="spellEnd"/>
            <w:r w:rsidRPr="00E8284B">
              <w:rPr>
                <w:rFonts w:ascii="Calibri Light" w:hAnsi="Calibri Light" w:cs="Calibri Light"/>
                <w:lang w:val="en-GB"/>
              </w:rPr>
              <w:t xml:space="preserve"> distance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7D3D35" w:rsidRDefault="00A963E0" w:rsidP="00A963E0">
            <w:pPr>
              <w:rPr>
                <w:rFonts w:ascii="Calibri Light" w:hAnsi="Calibri Light" w:cs="Calibri Light"/>
                <w:lang w:val="en-US"/>
              </w:rPr>
            </w:pPr>
            <w:r w:rsidRPr="007D3D35">
              <w:rPr>
                <w:rFonts w:ascii="Calibri Light" w:hAnsi="Calibri Light" w:cs="Calibri Light"/>
                <w:lang w:val="en-US"/>
              </w:rPr>
              <w:t>Extendable dew caps prevent misting on the lenses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E00A15">
              <w:rPr>
                <w:rFonts w:asciiTheme="majorHAnsi" w:hAnsiTheme="majorHAnsi" w:cstheme="majorHAnsi"/>
                <w:lang w:val="en-GB"/>
              </w:rPr>
              <w:t>Magnification: greater than 2</w:t>
            </w:r>
            <w:r>
              <w:rPr>
                <w:rFonts w:asciiTheme="majorHAnsi" w:hAnsiTheme="majorHAnsi" w:cstheme="majorHAnsi"/>
                <w:lang w:val="en-GB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E00A15">
              <w:rPr>
                <w:rFonts w:ascii="Calibri Light" w:hAnsi="Calibri Light" w:cs="Calibri Light"/>
                <w:lang w:val="en-GB"/>
              </w:rPr>
              <w:t>Lens diameter: greater than 100</w:t>
            </w:r>
            <w:r>
              <w:rPr>
                <w:rFonts w:ascii="Calibri Light" w:hAnsi="Calibri Light" w:cs="Calibri Light"/>
                <w:lang w:val="en-GB"/>
              </w:rPr>
              <w:t>mm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Ex-10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E00A15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Exit pupil greater than 3,5 mm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E00A15">
              <w:rPr>
                <w:rFonts w:ascii="Calibri Light" w:hAnsi="Calibri Light" w:cs="Calibri Light"/>
                <w:lang w:val="en-GB"/>
              </w:rPr>
              <w:t>Field of view: at 1000 meters less than 50 meters (range performance)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Level of protection: IP66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12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876F86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 w:rsidRPr="00143DF8">
              <w:rPr>
                <w:rFonts w:ascii="Calibri Light" w:hAnsi="Calibri Light" w:cs="Calibri Light"/>
                <w:lang w:val="en-GB"/>
              </w:rPr>
              <w:t>Mount assembly:  field tripod</w:t>
            </w:r>
            <w:r>
              <w:rPr>
                <w:rFonts w:ascii="Calibri Light" w:hAnsi="Calibri Light" w:cs="Calibri Light"/>
                <w:lang w:val="en-GB"/>
              </w:rPr>
              <w:t xml:space="preserve"> to be supplied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876F86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Protective bag and objective caps to be supplied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W</w:t>
            </w:r>
            <w:r w:rsidRPr="00C04780">
              <w:rPr>
                <w:rFonts w:ascii="Calibri Light" w:hAnsi="Calibri Light" w:cs="Calibri Light"/>
                <w:lang w:val="en-GB"/>
              </w:rPr>
              <w:t>eight of binocular</w:t>
            </w:r>
            <w:r>
              <w:rPr>
                <w:rFonts w:ascii="Calibri Light" w:hAnsi="Calibri Light" w:cs="Calibri Light"/>
                <w:lang w:val="en-GB"/>
              </w:rPr>
              <w:t>: ≤ 10 kg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B356CF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Ex-15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807806" w:rsidRDefault="00A963E0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E23627">
              <w:rPr>
                <w:rFonts w:asciiTheme="majorHAnsi" w:hAnsiTheme="majorHAnsi" w:cstheme="majorHAnsi"/>
                <w:lang w:val="en-GB"/>
              </w:rPr>
              <w:t>O</w:t>
            </w:r>
            <w:r>
              <w:rPr>
                <w:rFonts w:asciiTheme="majorHAnsi" w:hAnsiTheme="majorHAnsi" w:cstheme="majorHAnsi"/>
                <w:lang w:val="en-GB"/>
              </w:rPr>
              <w:t>perating temperature: -20°C to 55</w:t>
            </w:r>
            <w:r w:rsidRPr="00E23627">
              <w:rPr>
                <w:rFonts w:asciiTheme="majorHAnsi" w:hAnsiTheme="majorHAnsi" w:cstheme="majorHAnsi"/>
                <w:lang w:val="en-GB"/>
              </w:rPr>
              <w:t>°C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68698B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lastRenderedPageBreak/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16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68698B" w:rsidP="00A963E0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User manual in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english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to be supplied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B356CF" w:rsidRDefault="0068698B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17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807806" w:rsidRDefault="0068698B" w:rsidP="00A963E0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Individual factory control certificate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68698B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98B" w:rsidRPr="00B356CF" w:rsidRDefault="0068698B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8B" w:rsidRPr="00807806" w:rsidRDefault="004207A9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C97FC4">
              <w:rPr>
                <w:rFonts w:asciiTheme="majorHAnsi" w:hAnsiTheme="majorHAnsi" w:cstheme="majorHAnsi"/>
                <w:lang w:val="en-GB"/>
              </w:rPr>
              <w:t xml:space="preserve">The delivery packaging is compliant with international standards and they protects the </w:t>
            </w:r>
            <w:r>
              <w:rPr>
                <w:rFonts w:asciiTheme="majorHAnsi" w:hAnsiTheme="majorHAnsi" w:cstheme="majorHAnsi"/>
                <w:lang w:val="en-GB"/>
              </w:rPr>
              <w:t>equipment</w:t>
            </w:r>
            <w:r w:rsidRPr="00C97FC4">
              <w:rPr>
                <w:rFonts w:asciiTheme="majorHAnsi" w:hAnsiTheme="majorHAnsi" w:cstheme="majorHAnsi"/>
                <w:lang w:val="en-GB"/>
              </w:rPr>
              <w:t xml:space="preserve"> against the shocks, high temperature and humidity. The packaging </w:t>
            </w:r>
            <w:proofErr w:type="gramStart"/>
            <w:r w:rsidRPr="00C97FC4">
              <w:rPr>
                <w:rFonts w:asciiTheme="majorHAnsi" w:hAnsiTheme="majorHAnsi" w:cstheme="majorHAnsi"/>
                <w:lang w:val="en-GB"/>
              </w:rPr>
              <w:t>are sealed</w:t>
            </w:r>
            <w:proofErr w:type="gramEnd"/>
            <w:r w:rsidRPr="00C97FC4">
              <w:rPr>
                <w:rFonts w:asciiTheme="majorHAnsi" w:hAnsiTheme="majorHAnsi" w:cstheme="majorHAnsi"/>
                <w:lang w:val="en-GB"/>
              </w:rPr>
              <w:t xml:space="preserve"> during </w:t>
            </w:r>
            <w:r>
              <w:rPr>
                <w:rFonts w:asciiTheme="majorHAnsi" w:hAnsiTheme="majorHAnsi" w:cstheme="majorHAnsi"/>
                <w:lang w:val="en-GB"/>
              </w:rPr>
              <w:t>transport</w:t>
            </w:r>
            <w:r w:rsidRPr="00C97FC4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98B" w:rsidRPr="007B18B5" w:rsidRDefault="0068698B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98B" w:rsidRPr="007B18B5" w:rsidRDefault="0068698B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8B" w:rsidRPr="007B18B5" w:rsidRDefault="0068698B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B356CF" w:rsidRDefault="0068698B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19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807806" w:rsidRDefault="0068698B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807806">
              <w:rPr>
                <w:rFonts w:asciiTheme="majorHAnsi" w:hAnsiTheme="majorHAnsi" w:cstheme="majorHAnsi"/>
                <w:lang w:val="en-GB"/>
              </w:rPr>
              <w:t xml:space="preserve">Warranty : ≥ </w:t>
            </w:r>
            <w:r>
              <w:rPr>
                <w:rFonts w:asciiTheme="majorHAnsi" w:hAnsiTheme="majorHAnsi" w:cstheme="majorHAnsi"/>
                <w:lang w:val="en-GB"/>
              </w:rPr>
              <w:t>1</w:t>
            </w:r>
            <w:r w:rsidRPr="00807806">
              <w:rPr>
                <w:rFonts w:asciiTheme="majorHAnsi" w:hAnsiTheme="majorHAnsi" w:cstheme="majorHAnsi"/>
                <w:lang w:val="en-GB"/>
              </w:rPr>
              <w:t xml:space="preserve"> year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Default="0068698B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68698B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BB7C0B">
              <w:rPr>
                <w:rFonts w:ascii="Calibri Light" w:eastAsia="Times New Roman" w:hAnsi="Calibri Light" w:cs="Calibri Light"/>
                <w:lang w:val="en-US" w:eastAsia="fr-FR"/>
              </w:rPr>
              <w:t xml:space="preserve">The 183 </w:t>
            </w:r>
            <w:r w:rsidRPr="00BB7C0B">
              <w:rPr>
                <w:rFonts w:ascii="Calibri Light" w:hAnsi="Calibri Light" w:cs="Calibri Light"/>
                <w:lang w:val="en-GB"/>
              </w:rPr>
              <w:t>Telescopes (Giant Binoculars)</w:t>
            </w:r>
            <w:r w:rsidRPr="00BB7C0B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r w:rsidRPr="00BB7C0B">
              <w:rPr>
                <w:rFonts w:ascii="Calibri Light" w:eastAsia="Times New Roman" w:hAnsi="Calibri Light" w:cs="Calibri Light"/>
                <w:lang w:val="en-US" w:eastAsia="fr-FR"/>
              </w:rPr>
              <w:t>are delivered before 3 months after order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</w:tbl>
    <w:p w:rsidR="00A963E0" w:rsidRPr="00D16CFD" w:rsidRDefault="00A963E0">
      <w:pPr>
        <w:rPr>
          <w:lang w:val="en-US"/>
        </w:rPr>
      </w:pPr>
    </w:p>
    <w:sectPr w:rsidR="00A963E0" w:rsidRPr="00D16CFD" w:rsidSect="00A66DA5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F4" w:rsidRDefault="00551AF4" w:rsidP="005B1ED8">
      <w:pPr>
        <w:spacing w:after="0" w:line="240" w:lineRule="auto"/>
      </w:pPr>
      <w:r>
        <w:separator/>
      </w:r>
    </w:p>
  </w:endnote>
  <w:endnote w:type="continuationSeparator" w:id="0">
    <w:p w:rsidR="00551AF4" w:rsidRDefault="00551AF4" w:rsidP="005B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E1" w:rsidRPr="009A2B0A" w:rsidRDefault="00984462" w:rsidP="00984462">
    <w:pPr>
      <w:pStyle w:val="Pieddepage"/>
      <w:pBdr>
        <w:top w:val="single" w:sz="4" w:space="0" w:color="BFBFBF" w:themeColor="background1" w:themeShade="BF"/>
      </w:pBdr>
      <w:rPr>
        <w:sz w:val="18"/>
        <w:szCs w:val="18"/>
        <w:lang w:val="fr-FR"/>
      </w:rPr>
    </w:pPr>
    <w:r w:rsidRPr="009A2B0A">
      <w:rPr>
        <w:sz w:val="18"/>
        <w:szCs w:val="18"/>
        <w:lang w:val="fr-FR"/>
      </w:rPr>
      <w:t xml:space="preserve"> </w:t>
    </w:r>
    <w:r w:rsidR="008630E1" w:rsidRPr="009A2B0A">
      <w:rPr>
        <w:sz w:val="18"/>
        <w:szCs w:val="18"/>
        <w:lang w:val="fr-FR"/>
      </w:rPr>
      <w:t xml:space="preserve">” Compliance Matrices </w:t>
    </w:r>
    <w:r w:rsidR="008630E1" w:rsidRPr="009A2B0A">
      <w:ptab w:relativeTo="margin" w:alignment="right" w:leader="none"/>
    </w:r>
    <w:r w:rsidR="008630E1" w:rsidRPr="009A2B0A">
      <w:rPr>
        <w:sz w:val="18"/>
        <w:szCs w:val="18"/>
        <w:lang w:val="fr-FR"/>
      </w:rPr>
      <w:t xml:space="preserve">Page </w:t>
    </w:r>
    <w:r w:rsidR="008630E1" w:rsidRPr="009A2B0A">
      <w:rPr>
        <w:sz w:val="18"/>
        <w:szCs w:val="18"/>
      </w:rPr>
      <w:fldChar w:fldCharType="begin"/>
    </w:r>
    <w:r w:rsidR="008630E1" w:rsidRPr="009A2B0A">
      <w:rPr>
        <w:sz w:val="18"/>
        <w:szCs w:val="18"/>
        <w:lang w:val="fr-FR"/>
      </w:rPr>
      <w:instrText>PAGE  \* Arabic  \* MERGEFORMAT</w:instrText>
    </w:r>
    <w:r w:rsidR="008630E1" w:rsidRPr="009A2B0A">
      <w:rPr>
        <w:sz w:val="18"/>
        <w:szCs w:val="18"/>
      </w:rPr>
      <w:fldChar w:fldCharType="separate"/>
    </w:r>
    <w:r w:rsidR="00782F97" w:rsidRPr="00782F97">
      <w:rPr>
        <w:noProof/>
        <w:sz w:val="18"/>
        <w:szCs w:val="18"/>
        <w:lang w:val="fr-FR"/>
      </w:rPr>
      <w:t>4</w:t>
    </w:r>
    <w:r w:rsidR="008630E1" w:rsidRPr="009A2B0A">
      <w:rPr>
        <w:sz w:val="18"/>
        <w:szCs w:val="18"/>
      </w:rPr>
      <w:fldChar w:fldCharType="end"/>
    </w:r>
    <w:r w:rsidR="008630E1" w:rsidRPr="009A2B0A">
      <w:rPr>
        <w:sz w:val="18"/>
        <w:szCs w:val="18"/>
        <w:lang w:val="fr-FR"/>
      </w:rPr>
      <w:t xml:space="preserve">of </w:t>
    </w:r>
    <w:r w:rsidR="008630E1" w:rsidRPr="009A2B0A">
      <w:rPr>
        <w:sz w:val="18"/>
        <w:szCs w:val="18"/>
      </w:rPr>
      <w:fldChar w:fldCharType="begin"/>
    </w:r>
    <w:r w:rsidR="008630E1" w:rsidRPr="009A2B0A">
      <w:rPr>
        <w:sz w:val="18"/>
        <w:szCs w:val="18"/>
        <w:lang w:val="fr-FR"/>
      </w:rPr>
      <w:instrText>NUMPAGES  \* Arabic  \* MERGEFORMAT</w:instrText>
    </w:r>
    <w:r w:rsidR="008630E1" w:rsidRPr="009A2B0A">
      <w:rPr>
        <w:sz w:val="18"/>
        <w:szCs w:val="18"/>
      </w:rPr>
      <w:fldChar w:fldCharType="separate"/>
    </w:r>
    <w:r w:rsidR="00782F97" w:rsidRPr="00782F97">
      <w:rPr>
        <w:noProof/>
        <w:sz w:val="18"/>
        <w:szCs w:val="18"/>
        <w:lang w:val="fr-FR"/>
      </w:rPr>
      <w:t>7</w:t>
    </w:r>
    <w:r w:rsidR="008630E1" w:rsidRPr="009A2B0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F4" w:rsidRDefault="00551AF4" w:rsidP="005B1ED8">
      <w:pPr>
        <w:spacing w:after="0" w:line="240" w:lineRule="auto"/>
      </w:pPr>
      <w:r>
        <w:separator/>
      </w:r>
    </w:p>
  </w:footnote>
  <w:footnote w:type="continuationSeparator" w:id="0">
    <w:p w:rsidR="00551AF4" w:rsidRDefault="00551AF4" w:rsidP="005B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E03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F5CD8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76D41"/>
    <w:multiLevelType w:val="hybridMultilevel"/>
    <w:tmpl w:val="38EE5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168E4"/>
    <w:multiLevelType w:val="hybridMultilevel"/>
    <w:tmpl w:val="9918C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3EF0"/>
    <w:multiLevelType w:val="hybridMultilevel"/>
    <w:tmpl w:val="DC764D0A"/>
    <w:lvl w:ilvl="0" w:tplc="D056E8A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01F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AB6749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D4C8A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FF7B7B"/>
    <w:multiLevelType w:val="hybridMultilevel"/>
    <w:tmpl w:val="95AC68E2"/>
    <w:lvl w:ilvl="0" w:tplc="35A2F446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D0548"/>
    <w:multiLevelType w:val="hybridMultilevel"/>
    <w:tmpl w:val="54687546"/>
    <w:lvl w:ilvl="0" w:tplc="B5D417C2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B9242C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EE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A5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9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A2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09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4F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2A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074C4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7C07B1"/>
    <w:multiLevelType w:val="hybridMultilevel"/>
    <w:tmpl w:val="35BE0E2C"/>
    <w:lvl w:ilvl="0" w:tplc="08D66816">
      <w:start w:val="1"/>
      <w:numFmt w:val="decimal"/>
      <w:pStyle w:val="Exigence"/>
      <w:lvlText w:val="[EX-%1]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AE7527"/>
    <w:multiLevelType w:val="hybridMultilevel"/>
    <w:tmpl w:val="C8446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81A95"/>
    <w:multiLevelType w:val="hybridMultilevel"/>
    <w:tmpl w:val="FF24A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B0957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2E07CC"/>
    <w:multiLevelType w:val="hybridMultilevel"/>
    <w:tmpl w:val="F2C4E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A41"/>
    <w:multiLevelType w:val="hybridMultilevel"/>
    <w:tmpl w:val="B9C2D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252C3"/>
    <w:multiLevelType w:val="hybridMultilevel"/>
    <w:tmpl w:val="FEE06FEE"/>
    <w:lvl w:ilvl="0" w:tplc="CE9E16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AC968BF0" w:tentative="1">
      <w:start w:val="1"/>
      <w:numFmt w:val="lowerLetter"/>
      <w:lvlText w:val="%2."/>
      <w:lvlJc w:val="left"/>
      <w:pPr>
        <w:ind w:left="1505" w:hanging="360"/>
      </w:pPr>
    </w:lvl>
    <w:lvl w:ilvl="2" w:tplc="1916E34E" w:tentative="1">
      <w:start w:val="1"/>
      <w:numFmt w:val="lowerRoman"/>
      <w:lvlText w:val="%3."/>
      <w:lvlJc w:val="right"/>
      <w:pPr>
        <w:ind w:left="2225" w:hanging="180"/>
      </w:pPr>
    </w:lvl>
    <w:lvl w:ilvl="3" w:tplc="DEE6B2E0" w:tentative="1">
      <w:start w:val="1"/>
      <w:numFmt w:val="decimal"/>
      <w:lvlText w:val="%4."/>
      <w:lvlJc w:val="left"/>
      <w:pPr>
        <w:ind w:left="2945" w:hanging="360"/>
      </w:pPr>
    </w:lvl>
    <w:lvl w:ilvl="4" w:tplc="AB381062" w:tentative="1">
      <w:start w:val="1"/>
      <w:numFmt w:val="lowerLetter"/>
      <w:lvlText w:val="%5."/>
      <w:lvlJc w:val="left"/>
      <w:pPr>
        <w:ind w:left="3665" w:hanging="360"/>
      </w:pPr>
    </w:lvl>
    <w:lvl w:ilvl="5" w:tplc="E1DE8D8C" w:tentative="1">
      <w:start w:val="1"/>
      <w:numFmt w:val="lowerRoman"/>
      <w:lvlText w:val="%6."/>
      <w:lvlJc w:val="right"/>
      <w:pPr>
        <w:ind w:left="4385" w:hanging="180"/>
      </w:pPr>
    </w:lvl>
    <w:lvl w:ilvl="6" w:tplc="C0BEB498" w:tentative="1">
      <w:start w:val="1"/>
      <w:numFmt w:val="decimal"/>
      <w:lvlText w:val="%7."/>
      <w:lvlJc w:val="left"/>
      <w:pPr>
        <w:ind w:left="5105" w:hanging="360"/>
      </w:pPr>
    </w:lvl>
    <w:lvl w:ilvl="7" w:tplc="E346B1DC" w:tentative="1">
      <w:start w:val="1"/>
      <w:numFmt w:val="lowerLetter"/>
      <w:lvlText w:val="%8."/>
      <w:lvlJc w:val="left"/>
      <w:pPr>
        <w:ind w:left="5825" w:hanging="360"/>
      </w:pPr>
    </w:lvl>
    <w:lvl w:ilvl="8" w:tplc="D05CF92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7EA71A5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4A15A9"/>
    <w:multiLevelType w:val="hybridMultilevel"/>
    <w:tmpl w:val="53C65F8C"/>
    <w:lvl w:ilvl="0" w:tplc="E00A77D6">
      <w:start w:val="1"/>
      <w:numFmt w:val="decimal"/>
      <w:pStyle w:val="Option"/>
      <w:lvlText w:val="[OP-%1]"/>
      <w:lvlJc w:val="righ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9B1999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EE1D1E"/>
    <w:multiLevelType w:val="multilevel"/>
    <w:tmpl w:val="83EC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21"/>
  </w:num>
  <w:num w:numId="5">
    <w:abstractNumId w:val="9"/>
  </w:num>
  <w:num w:numId="6">
    <w:abstractNumId w:val="17"/>
  </w:num>
  <w:num w:numId="7">
    <w:abstractNumId w:val="13"/>
  </w:num>
  <w:num w:numId="8">
    <w:abstractNumId w:val="11"/>
  </w:num>
  <w:num w:numId="9">
    <w:abstractNumId w:val="19"/>
  </w:num>
  <w:num w:numId="10">
    <w:abstractNumId w:val="0"/>
  </w:num>
  <w:num w:numId="11">
    <w:abstractNumId w:val="18"/>
  </w:num>
  <w:num w:numId="12">
    <w:abstractNumId w:val="1"/>
  </w:num>
  <w:num w:numId="13">
    <w:abstractNumId w:val="14"/>
  </w:num>
  <w:num w:numId="14">
    <w:abstractNumId w:val="6"/>
  </w:num>
  <w:num w:numId="15">
    <w:abstractNumId w:val="5"/>
  </w:num>
  <w:num w:numId="16">
    <w:abstractNumId w:val="10"/>
  </w:num>
  <w:num w:numId="17">
    <w:abstractNumId w:val="20"/>
  </w:num>
  <w:num w:numId="18">
    <w:abstractNumId w:val="7"/>
  </w:num>
  <w:num w:numId="19">
    <w:abstractNumId w:val="4"/>
  </w:num>
  <w:num w:numId="20">
    <w:abstractNumId w:val="8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8"/>
    <w:rsid w:val="000572F5"/>
    <w:rsid w:val="000921F5"/>
    <w:rsid w:val="00124395"/>
    <w:rsid w:val="0017355C"/>
    <w:rsid w:val="001C1B80"/>
    <w:rsid w:val="00270F41"/>
    <w:rsid w:val="002E1422"/>
    <w:rsid w:val="00311E46"/>
    <w:rsid w:val="003B14EC"/>
    <w:rsid w:val="003B40E3"/>
    <w:rsid w:val="003B5512"/>
    <w:rsid w:val="003E57AB"/>
    <w:rsid w:val="00402944"/>
    <w:rsid w:val="004207A9"/>
    <w:rsid w:val="00423EA8"/>
    <w:rsid w:val="00441092"/>
    <w:rsid w:val="004A025E"/>
    <w:rsid w:val="004E11A6"/>
    <w:rsid w:val="00524F6D"/>
    <w:rsid w:val="005477E2"/>
    <w:rsid w:val="00551AF4"/>
    <w:rsid w:val="00566D53"/>
    <w:rsid w:val="005B1ED8"/>
    <w:rsid w:val="005F4F4A"/>
    <w:rsid w:val="005F5655"/>
    <w:rsid w:val="00613193"/>
    <w:rsid w:val="0068698B"/>
    <w:rsid w:val="006C2961"/>
    <w:rsid w:val="006E2661"/>
    <w:rsid w:val="006F1BC0"/>
    <w:rsid w:val="00782F97"/>
    <w:rsid w:val="00801E43"/>
    <w:rsid w:val="00823908"/>
    <w:rsid w:val="008371B2"/>
    <w:rsid w:val="008630E1"/>
    <w:rsid w:val="00930024"/>
    <w:rsid w:val="00935DCE"/>
    <w:rsid w:val="00935E82"/>
    <w:rsid w:val="00984462"/>
    <w:rsid w:val="009A2B0A"/>
    <w:rsid w:val="009D0704"/>
    <w:rsid w:val="009E5361"/>
    <w:rsid w:val="009F5086"/>
    <w:rsid w:val="00A66DA5"/>
    <w:rsid w:val="00A776E3"/>
    <w:rsid w:val="00A963E0"/>
    <w:rsid w:val="00AB7019"/>
    <w:rsid w:val="00AD0941"/>
    <w:rsid w:val="00B11C5E"/>
    <w:rsid w:val="00B87A0A"/>
    <w:rsid w:val="00B94DFE"/>
    <w:rsid w:val="00BA7D6A"/>
    <w:rsid w:val="00BD30B2"/>
    <w:rsid w:val="00C60FA5"/>
    <w:rsid w:val="00C616D3"/>
    <w:rsid w:val="00C958B2"/>
    <w:rsid w:val="00D16CFD"/>
    <w:rsid w:val="00D94A6C"/>
    <w:rsid w:val="00DB71A4"/>
    <w:rsid w:val="00E36F69"/>
    <w:rsid w:val="00E8687E"/>
    <w:rsid w:val="00EA7EA7"/>
    <w:rsid w:val="00F07E03"/>
    <w:rsid w:val="00F621CA"/>
    <w:rsid w:val="00F8234E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512717"/>
  <w15:chartTrackingRefBased/>
  <w15:docId w15:val="{6F385A7A-D3D0-4423-AA2A-28AD2C3F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ED8"/>
  </w:style>
  <w:style w:type="paragraph" w:styleId="Titre1">
    <w:name w:val="heading 1"/>
    <w:aliases w:val="titre"/>
    <w:basedOn w:val="Paragraphedeliste"/>
    <w:next w:val="Normal"/>
    <w:link w:val="Titre1Car"/>
    <w:autoRedefine/>
    <w:qFormat/>
    <w:rsid w:val="00FE1D69"/>
    <w:pPr>
      <w:numPr>
        <w:numId w:val="20"/>
      </w:numPr>
      <w:pBdr>
        <w:bottom w:val="single" w:sz="4" w:space="1" w:color="598392"/>
      </w:pBdr>
      <w:spacing w:before="240" w:after="0"/>
      <w:contextualSpacing w:val="0"/>
      <w:jc w:val="both"/>
      <w:outlineLvl w:val="0"/>
    </w:pPr>
    <w:rPr>
      <w:rFonts w:asciiTheme="majorHAnsi" w:hAnsiTheme="majorHAnsi" w:cstheme="majorHAnsi"/>
      <w:b/>
      <w:bCs/>
      <w:color w:val="598392"/>
      <w:sz w:val="32"/>
      <w:szCs w:val="32"/>
    </w:rPr>
  </w:style>
  <w:style w:type="paragraph" w:styleId="Titre2">
    <w:name w:val="heading 2"/>
    <w:basedOn w:val="Paragraphedeliste"/>
    <w:link w:val="Titre2Car"/>
    <w:qFormat/>
    <w:rsid w:val="005B1ED8"/>
    <w:pPr>
      <w:numPr>
        <w:ilvl w:val="1"/>
        <w:numId w:val="4"/>
      </w:numPr>
      <w:tabs>
        <w:tab w:val="left" w:pos="993"/>
      </w:tabs>
      <w:spacing w:before="120" w:after="120" w:line="240" w:lineRule="auto"/>
      <w:contextualSpacing w:val="0"/>
      <w:outlineLvl w:val="1"/>
    </w:pPr>
    <w:rPr>
      <w:rFonts w:asciiTheme="majorHAnsi" w:hAnsiTheme="majorHAnsi" w:cstheme="majorHAnsi"/>
      <w:i/>
      <w:iCs/>
      <w:color w:val="598392"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5B1ED8"/>
    <w:pPr>
      <w:keepNext/>
      <w:keepLines/>
      <w:spacing w:before="40" w:after="0"/>
      <w:ind w:left="14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B1ED8"/>
    <w:pPr>
      <w:keepNext/>
      <w:keepLines/>
      <w:spacing w:before="40" w:after="0"/>
      <w:ind w:left="216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B1ED8"/>
    <w:pPr>
      <w:keepNext/>
      <w:keepLines/>
      <w:spacing w:before="40" w:after="0"/>
      <w:ind w:left="288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1ED8"/>
    <w:pPr>
      <w:keepNext/>
      <w:keepLines/>
      <w:spacing w:before="40" w:after="0"/>
      <w:ind w:left="360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1ED8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1ED8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1ED8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Car"/>
    <w:basedOn w:val="Policepardfaut"/>
    <w:link w:val="Titre1"/>
    <w:rsid w:val="00FE1D69"/>
    <w:rPr>
      <w:rFonts w:asciiTheme="majorHAnsi" w:hAnsiTheme="majorHAnsi" w:cstheme="majorHAnsi"/>
      <w:b/>
      <w:bCs/>
      <w:color w:val="598392"/>
      <w:sz w:val="32"/>
      <w:szCs w:val="32"/>
    </w:rPr>
  </w:style>
  <w:style w:type="character" w:customStyle="1" w:styleId="Titre2Car">
    <w:name w:val="Titre 2 Car"/>
    <w:basedOn w:val="Policepardfaut"/>
    <w:link w:val="Titre2"/>
    <w:rsid w:val="005B1ED8"/>
    <w:rPr>
      <w:rFonts w:asciiTheme="majorHAnsi" w:hAnsiTheme="majorHAnsi" w:cstheme="majorHAnsi"/>
      <w:i/>
      <w:iCs/>
      <w:color w:val="598392"/>
      <w:sz w:val="28"/>
      <w:szCs w:val="28"/>
      <w:lang w:val="en"/>
    </w:rPr>
  </w:style>
  <w:style w:type="character" w:customStyle="1" w:styleId="Titre3Car">
    <w:name w:val="Titre 3 Car"/>
    <w:basedOn w:val="Policepardfaut"/>
    <w:link w:val="Titre3"/>
    <w:rsid w:val="005B1E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"/>
    </w:rPr>
  </w:style>
  <w:style w:type="character" w:customStyle="1" w:styleId="Titre4Car">
    <w:name w:val="Titre 4 Car"/>
    <w:basedOn w:val="Policepardfaut"/>
    <w:link w:val="Titre4"/>
    <w:uiPriority w:val="9"/>
    <w:rsid w:val="005B1ED8"/>
    <w:rPr>
      <w:rFonts w:asciiTheme="majorHAnsi" w:eastAsiaTheme="majorEastAsia" w:hAnsiTheme="majorHAnsi" w:cstheme="majorBidi"/>
      <w:i/>
      <w:iCs/>
      <w:color w:val="2E74B5" w:themeColor="accent1" w:themeShade="BF"/>
      <w:lang w:val="en"/>
    </w:rPr>
  </w:style>
  <w:style w:type="character" w:customStyle="1" w:styleId="Titre5Car">
    <w:name w:val="Titre 5 Car"/>
    <w:basedOn w:val="Policepardfaut"/>
    <w:link w:val="Titre5"/>
    <w:uiPriority w:val="9"/>
    <w:rsid w:val="005B1ED8"/>
    <w:rPr>
      <w:rFonts w:asciiTheme="majorHAnsi" w:eastAsiaTheme="majorEastAsia" w:hAnsiTheme="majorHAnsi" w:cstheme="majorBidi"/>
      <w:color w:val="2E74B5" w:themeColor="accent1" w:themeShade="BF"/>
      <w:lang w:val="en"/>
    </w:rPr>
  </w:style>
  <w:style w:type="character" w:customStyle="1" w:styleId="Titre6Car">
    <w:name w:val="Titre 6 Car"/>
    <w:basedOn w:val="Policepardfaut"/>
    <w:link w:val="Titre6"/>
    <w:uiPriority w:val="9"/>
    <w:semiHidden/>
    <w:rsid w:val="005B1ED8"/>
    <w:rPr>
      <w:rFonts w:asciiTheme="majorHAnsi" w:eastAsiaTheme="majorEastAsia" w:hAnsiTheme="majorHAnsi" w:cstheme="majorBidi"/>
      <w:color w:val="1F4D78" w:themeColor="accent1" w:themeShade="7F"/>
      <w:lang w:val="en"/>
    </w:rPr>
  </w:style>
  <w:style w:type="character" w:customStyle="1" w:styleId="Titre7Car">
    <w:name w:val="Titre 7 Car"/>
    <w:basedOn w:val="Policepardfaut"/>
    <w:link w:val="Titre7"/>
    <w:uiPriority w:val="9"/>
    <w:semiHidden/>
    <w:rsid w:val="005B1ED8"/>
    <w:rPr>
      <w:rFonts w:asciiTheme="majorHAnsi" w:eastAsiaTheme="majorEastAsia" w:hAnsiTheme="majorHAnsi" w:cstheme="majorBidi"/>
      <w:i/>
      <w:iCs/>
      <w:color w:val="1F4D78" w:themeColor="accent1" w:themeShade="7F"/>
      <w:lang w:val="en"/>
    </w:rPr>
  </w:style>
  <w:style w:type="character" w:customStyle="1" w:styleId="Titre8Car">
    <w:name w:val="Titre 8 Car"/>
    <w:basedOn w:val="Policepardfaut"/>
    <w:link w:val="Titre8"/>
    <w:uiPriority w:val="9"/>
    <w:semiHidden/>
    <w:rsid w:val="005B1E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"/>
    </w:rPr>
  </w:style>
  <w:style w:type="character" w:customStyle="1" w:styleId="Titre9Car">
    <w:name w:val="Titre 9 Car"/>
    <w:basedOn w:val="Policepardfaut"/>
    <w:link w:val="Titre9"/>
    <w:uiPriority w:val="9"/>
    <w:semiHidden/>
    <w:rsid w:val="005B1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"/>
    </w:rPr>
  </w:style>
  <w:style w:type="paragraph" w:styleId="Paragraphedeliste">
    <w:name w:val="List Paragraph"/>
    <w:basedOn w:val="Normal"/>
    <w:link w:val="ParagraphedelisteCar"/>
    <w:uiPriority w:val="34"/>
    <w:qFormat/>
    <w:rsid w:val="005B1ED8"/>
    <w:pPr>
      <w:ind w:left="720"/>
      <w:contextualSpacing/>
    </w:pPr>
  </w:style>
  <w:style w:type="paragraph" w:styleId="Sansinterligne">
    <w:name w:val="No Spacing"/>
    <w:basedOn w:val="Normal"/>
    <w:uiPriority w:val="1"/>
    <w:qFormat/>
    <w:rsid w:val="005B1ED8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basedOn w:val="Normal"/>
    <w:rsid w:val="005B1ED8"/>
    <w:pPr>
      <w:autoSpaceDE w:val="0"/>
      <w:autoSpaceDN w:val="0"/>
      <w:spacing w:after="0" w:line="240" w:lineRule="auto"/>
    </w:pPr>
    <w:rPr>
      <w:rFonts w:ascii="Gill Sans MT" w:hAnsi="Gill Sans MT" w:cs="Times New Roman"/>
      <w:color w:val="000000"/>
      <w:sz w:val="24"/>
      <w:szCs w:val="24"/>
    </w:rPr>
  </w:style>
  <w:style w:type="paragraph" w:customStyle="1" w:styleId="Exigence">
    <w:name w:val="Exigence"/>
    <w:basedOn w:val="Paragraphedeliste"/>
    <w:link w:val="ExigenceCar"/>
    <w:autoRedefine/>
    <w:qFormat/>
    <w:rsid w:val="005B1ED8"/>
    <w:pPr>
      <w:numPr>
        <w:numId w:val="8"/>
      </w:numPr>
      <w:spacing w:before="120"/>
      <w:jc w:val="both"/>
    </w:pPr>
    <w:rPr>
      <w:rFonts w:asciiTheme="majorHAnsi" w:hAnsiTheme="majorHAnsi" w:cstheme="maj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ED8"/>
    <w:rPr>
      <w:rFonts w:ascii="Segoe UI" w:hAnsi="Segoe UI" w:cs="Segoe UI"/>
      <w:sz w:val="18"/>
      <w:szCs w:val="18"/>
      <w:lang w:val="en"/>
    </w:rPr>
  </w:style>
  <w:style w:type="character" w:styleId="Marquedecommentaire">
    <w:name w:val="annotation reference"/>
    <w:basedOn w:val="Policepardfaut"/>
    <w:uiPriority w:val="99"/>
    <w:semiHidden/>
    <w:unhideWhenUsed/>
    <w:rsid w:val="005B1E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B1E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B1ED8"/>
    <w:rPr>
      <w:sz w:val="20"/>
      <w:szCs w:val="20"/>
      <w:lang w:val="e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1E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1ED8"/>
    <w:rPr>
      <w:b/>
      <w:bCs/>
      <w:sz w:val="20"/>
      <w:szCs w:val="20"/>
      <w:lang w:val="en"/>
    </w:rPr>
  </w:style>
  <w:style w:type="paragraph" w:styleId="En-tte">
    <w:name w:val="header"/>
    <w:basedOn w:val="Normal"/>
    <w:link w:val="En-tteCar"/>
    <w:uiPriority w:val="99"/>
    <w:unhideWhenUsed/>
    <w:rsid w:val="005B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1ED8"/>
    <w:rPr>
      <w:lang w:val="en"/>
    </w:rPr>
  </w:style>
  <w:style w:type="paragraph" w:styleId="Pieddepage">
    <w:name w:val="footer"/>
    <w:basedOn w:val="Normal"/>
    <w:link w:val="PieddepageCar"/>
    <w:unhideWhenUsed/>
    <w:rsid w:val="005B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B1ED8"/>
    <w:rPr>
      <w:lang w:val="en"/>
    </w:rPr>
  </w:style>
  <w:style w:type="table" w:styleId="Grilledutableau">
    <w:name w:val="Table Grid"/>
    <w:basedOn w:val="TableauNormal"/>
    <w:rsid w:val="005B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5B1ED8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B1ED8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B1ED8"/>
    <w:pPr>
      <w:spacing w:before="60" w:after="60" w:line="240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5B1ED8"/>
    <w:pPr>
      <w:tabs>
        <w:tab w:val="left" w:pos="880"/>
        <w:tab w:val="right" w:leader="dot" w:pos="9628"/>
      </w:tabs>
      <w:spacing w:after="100"/>
      <w:ind w:left="220"/>
    </w:pPr>
  </w:style>
  <w:style w:type="character" w:styleId="Lienhypertextesuivivisit">
    <w:name w:val="FollowedHyperlink"/>
    <w:basedOn w:val="Policepardfaut"/>
    <w:uiPriority w:val="99"/>
    <w:semiHidden/>
    <w:unhideWhenUsed/>
    <w:rsid w:val="005B1ED8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rsid w:val="005B1ED8"/>
    <w:pPr>
      <w:spacing w:after="0" w:line="240" w:lineRule="auto"/>
    </w:pPr>
    <w:rPr>
      <w:rFonts w:ascii="Calibri" w:eastAsia="Times New Roman" w:hAnsi="Calibri" w:cs="Consolas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5B1ED8"/>
    <w:rPr>
      <w:rFonts w:ascii="Calibri" w:eastAsia="Times New Roman" w:hAnsi="Calibri" w:cs="Consolas"/>
      <w:szCs w:val="21"/>
      <w:lang w:val="en"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B1E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5B1ED8"/>
    <w:pPr>
      <w:spacing w:after="0"/>
    </w:pPr>
  </w:style>
  <w:style w:type="paragraph" w:styleId="TM3">
    <w:name w:val="toc 3"/>
    <w:basedOn w:val="Normal"/>
    <w:next w:val="Normal"/>
    <w:autoRedefine/>
    <w:uiPriority w:val="39"/>
    <w:unhideWhenUsed/>
    <w:rsid w:val="005B1ED8"/>
    <w:pPr>
      <w:spacing w:after="100"/>
      <w:ind w:left="440"/>
    </w:pPr>
  </w:style>
  <w:style w:type="paragraph" w:styleId="Rvision">
    <w:name w:val="Revision"/>
    <w:hidden/>
    <w:uiPriority w:val="99"/>
    <w:semiHidden/>
    <w:rsid w:val="005B1ED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B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1E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1ED8"/>
    <w:rPr>
      <w:sz w:val="20"/>
      <w:szCs w:val="20"/>
      <w:lang w:val="en"/>
    </w:rPr>
  </w:style>
  <w:style w:type="character" w:styleId="Appelnotedebasdep">
    <w:name w:val="footnote reference"/>
    <w:basedOn w:val="Policepardfaut"/>
    <w:uiPriority w:val="99"/>
    <w:semiHidden/>
    <w:unhideWhenUsed/>
    <w:rsid w:val="005B1ED8"/>
    <w:rPr>
      <w:vertAlign w:val="superscript"/>
    </w:rPr>
  </w:style>
  <w:style w:type="paragraph" w:customStyle="1" w:styleId="Option">
    <w:name w:val="Option"/>
    <w:basedOn w:val="Exigence"/>
    <w:link w:val="OptionCar"/>
    <w:qFormat/>
    <w:rsid w:val="005B1ED8"/>
    <w:pPr>
      <w:numPr>
        <w:numId w:val="9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5B1ED8"/>
    <w:rPr>
      <w:lang w:val="en"/>
    </w:rPr>
  </w:style>
  <w:style w:type="character" w:customStyle="1" w:styleId="ExigenceCar">
    <w:name w:val="Exigence Car"/>
    <w:basedOn w:val="ParagraphedelisteCar"/>
    <w:link w:val="Exigence"/>
    <w:rsid w:val="005B1ED8"/>
    <w:rPr>
      <w:rFonts w:asciiTheme="majorHAnsi" w:hAnsiTheme="majorHAnsi" w:cstheme="majorHAnsi"/>
      <w:lang w:val="en"/>
    </w:rPr>
  </w:style>
  <w:style w:type="character" w:customStyle="1" w:styleId="OptionCar">
    <w:name w:val="Option Car"/>
    <w:basedOn w:val="ExigenceCar"/>
    <w:link w:val="Option"/>
    <w:rsid w:val="005B1ED8"/>
    <w:rPr>
      <w:rFonts w:asciiTheme="majorHAnsi" w:hAnsiTheme="majorHAnsi" w:cstheme="majorHAnsi"/>
      <w:lang w:val="en"/>
    </w:rPr>
  </w:style>
  <w:style w:type="character" w:styleId="lev">
    <w:name w:val="Strong"/>
    <w:basedOn w:val="Policepardfaut"/>
    <w:uiPriority w:val="22"/>
    <w:qFormat/>
    <w:rsid w:val="005B1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9101-45C5-4244-B1F8-78C3BE41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Défense Conseil International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TRIBOUT Bastien</dc:creator>
  <cp:keywords/>
  <dc:description/>
  <cp:lastModifiedBy>LERAY Etienne</cp:lastModifiedBy>
  <cp:revision>8</cp:revision>
  <dcterms:created xsi:type="dcterms:W3CDTF">2024-02-05T15:06:00Z</dcterms:created>
  <dcterms:modified xsi:type="dcterms:W3CDTF">2024-05-17T09:26:00Z</dcterms:modified>
</cp:coreProperties>
</file>